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309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48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Медведева </w:t>
      </w:r>
      <w:r>
        <w:rPr>
          <w:rStyle w:val="cat-UserDefinedgrp-31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6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19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1"/>
          <w:rFonts w:ascii="Times New Roman" w:eastAsia="Times New Roman" w:hAnsi="Times New Roman" w:cs="Times New Roman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Style w:val="cat-FIOgrp-13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пребывания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0356043010825102000151200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ст.10.13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</w:t>
      </w:r>
      <w:r>
        <w:rPr>
          <w:rFonts w:ascii="Times New Roman" w:eastAsia="Times New Roman" w:hAnsi="Times New Roman" w:cs="Times New Roman"/>
        </w:rPr>
        <w:t>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</w:t>
      </w:r>
      <w:r>
        <w:rPr>
          <w:rFonts w:ascii="Times New Roman" w:eastAsia="Times New Roman" w:hAnsi="Times New Roman" w:cs="Times New Roman"/>
        </w:rPr>
        <w:t>судебной повестки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которая возвращена отправителю с отметкой об истечении срока хранения,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ч.2 ст.25.1 КоАП РФ,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 xml:space="preserve">счел возможным рассмотреть дело об административном правонарушении в отсутствии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0356043010825102000151200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</w:rPr>
        <w:t>ч.1 ст.10.13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6rplc-25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0356043010825102000151200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21.11.2025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0356043010426040602001413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0356043010825102000151200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2rplc-34"/>
          <w:rFonts w:ascii="Times New Roman" w:eastAsia="Times New Roman" w:hAnsi="Times New Roman" w:cs="Times New Roman"/>
        </w:rPr>
        <w:t>фио</w:t>
      </w:r>
      <w:r>
        <w:rPr>
          <w:rStyle w:val="cat-UserDefinedgrp-31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</w:t>
      </w:r>
      <w:r>
        <w:rPr>
          <w:rFonts w:ascii="Times New Roman" w:eastAsia="Times New Roman" w:hAnsi="Times New Roman" w:cs="Times New Roman"/>
        </w:rPr>
        <w:t xml:space="preserve">МАО-Югре </w:t>
      </w:r>
      <w:r>
        <w:rPr>
          <w:rStyle w:val="cat-Addressgrp-0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КБК 72011601203019000140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0412365400805003092620151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43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27rplc-14">
    <w:name w:val="cat-ExternalSystemDefined grp-27 rplc-14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Sumgrp-16rplc-25">
    <w:name w:val="cat-Sum grp-16 rplc-25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Sumgrp-17rplc-36">
    <w:name w:val="cat-Sum grp-17 rplc-36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